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3554" w:right="746" w:hanging="2910"/>
        <w:spacing w:before="185" w:line="204" w:lineRule="auto"/>
        <w:rPr>
          <w:sz w:val="43"/>
          <w:szCs w:val="43"/>
        </w:rPr>
      </w:pPr>
      <w:r>
        <w:rPr>
          <w:sz w:val="43"/>
          <w:szCs w:val="43"/>
          <w:spacing w:val="-1"/>
        </w:rPr>
        <w:t>2024 年安徽省制造业数字化转型服务商</w:t>
      </w:r>
      <w:r>
        <w:rPr>
          <w:sz w:val="43"/>
          <w:szCs w:val="43"/>
          <w:spacing w:val="15"/>
        </w:rPr>
        <w:t xml:space="preserve"> </w:t>
      </w:r>
      <w:r>
        <w:rPr>
          <w:sz w:val="43"/>
          <w:szCs w:val="43"/>
          <w:spacing w:val="8"/>
        </w:rPr>
        <w:t>评审标准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70"/>
        <w:spacing w:before="101" w:line="413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"/>
        </w:rPr>
        <w:t>一、基本要求</w:t>
      </w:r>
    </w:p>
    <w:p>
      <w:pPr>
        <w:pStyle w:val="BodyText"/>
        <w:ind w:left="687"/>
        <w:spacing w:before="178" w:line="203" w:lineRule="auto"/>
        <w:rPr/>
      </w:pPr>
      <w:r>
        <w:rPr>
          <w:rFonts w:ascii="Times New Roman" w:hAnsi="Times New Roman" w:eastAsia="Times New Roman" w:cs="Times New Roman"/>
          <w:spacing w:val="5"/>
        </w:rPr>
        <w:t>1.  </w:t>
      </w:r>
      <w:r>
        <w:rPr>
          <w:spacing w:val="5"/>
        </w:rPr>
        <w:t>在中华人民共和国境内注册</w:t>
      </w:r>
      <w:r>
        <w:rPr>
          <w:spacing w:val="-36"/>
        </w:rPr>
        <w:t xml:space="preserve"> </w:t>
      </w:r>
      <w:r>
        <w:rPr>
          <w:spacing w:val="5"/>
        </w:rPr>
        <w:t>，具有独立法人资</w:t>
      </w:r>
      <w:r>
        <w:rPr>
          <w:spacing w:val="4"/>
        </w:rPr>
        <w:t>格；</w:t>
      </w:r>
    </w:p>
    <w:p>
      <w:pPr>
        <w:pStyle w:val="BodyText"/>
        <w:ind w:left="656"/>
        <w:spacing w:before="130" w:line="203" w:lineRule="auto"/>
        <w:rPr/>
      </w:pPr>
      <w:r>
        <w:rPr>
          <w:rFonts w:ascii="Times New Roman" w:hAnsi="Times New Roman" w:eastAsia="Times New Roman" w:cs="Times New Roman"/>
          <w:spacing w:val="6"/>
        </w:rPr>
        <w:t>2.  </w:t>
      </w:r>
      <w:r>
        <w:rPr>
          <w:spacing w:val="6"/>
        </w:rPr>
        <w:t>依法经营、依法纳税；</w:t>
      </w:r>
    </w:p>
    <w:p>
      <w:pPr>
        <w:pStyle w:val="BodyText"/>
        <w:ind w:left="46" w:right="117" w:firstLine="616"/>
        <w:spacing w:before="129" w:line="230" w:lineRule="auto"/>
        <w:rPr/>
      </w:pPr>
      <w:r>
        <w:rPr>
          <w:rFonts w:ascii="Times New Roman" w:hAnsi="Times New Roman" w:eastAsia="Times New Roman" w:cs="Times New Roman"/>
          <w:spacing w:val="13"/>
        </w:rPr>
        <w:t>3.  </w:t>
      </w:r>
      <w:r>
        <w:rPr>
          <w:spacing w:val="13"/>
        </w:rPr>
        <w:t>近三年未被列入经营异常名录或严重失信主体名单或发</w:t>
      </w:r>
      <w:r>
        <w:rPr/>
        <w:t xml:space="preserve"> </w:t>
      </w:r>
      <w:r>
        <w:rPr>
          <w:spacing w:val="7"/>
        </w:rPr>
        <w:t>生重大安全事故（含网络安全、数据安全</w:t>
      </w:r>
      <w:r>
        <w:rPr>
          <w:spacing w:val="-61"/>
        </w:rPr>
        <w:t>）；</w:t>
      </w:r>
    </w:p>
    <w:p>
      <w:pPr>
        <w:pStyle w:val="BodyText"/>
        <w:ind w:left="655"/>
        <w:spacing w:before="142" w:line="202" w:lineRule="auto"/>
        <w:rPr/>
      </w:pPr>
      <w:r>
        <w:rPr>
          <w:rFonts w:ascii="Times New Roman" w:hAnsi="Times New Roman" w:eastAsia="Times New Roman" w:cs="Times New Roman"/>
          <w:spacing w:val="3"/>
        </w:rPr>
        <w:t>4.  </w:t>
      </w:r>
      <w:r>
        <w:rPr>
          <w:spacing w:val="3"/>
        </w:rPr>
        <w:t>企业员工人数不少于</w:t>
      </w:r>
      <w:r>
        <w:rPr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3"/>
        </w:rPr>
        <w:t>人；</w:t>
      </w:r>
    </w:p>
    <w:p>
      <w:pPr>
        <w:pStyle w:val="BodyText"/>
        <w:ind w:left="665"/>
        <w:spacing w:before="133" w:line="202" w:lineRule="auto"/>
        <w:rPr/>
      </w:pPr>
      <w:r>
        <w:rPr>
          <w:rFonts w:ascii="Times New Roman" w:hAnsi="Times New Roman" w:eastAsia="Times New Roman" w:cs="Times New Roman"/>
          <w:spacing w:val="7"/>
        </w:rPr>
        <w:t>5.  </w:t>
      </w:r>
      <w:r>
        <w:rPr>
          <w:spacing w:val="7"/>
        </w:rPr>
        <w:t>服务商须实质为制造业开展数字化转型服务。</w:t>
      </w:r>
    </w:p>
    <w:p>
      <w:pPr>
        <w:ind w:left="668"/>
        <w:spacing w:before="120" w:line="412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"/>
        </w:rPr>
        <w:t>二、评审标准</w:t>
      </w:r>
    </w:p>
    <w:p>
      <w:pPr>
        <w:pStyle w:val="BodyText"/>
        <w:ind w:left="28" w:right="117" w:firstLine="654"/>
        <w:spacing w:before="179" w:line="258" w:lineRule="auto"/>
        <w:rPr/>
      </w:pPr>
      <w:r>
        <w:rPr>
          <w:spacing w:val="4"/>
        </w:rPr>
        <w:t>主要从技术资质、业务能力、服务成效、荣誉表彰等方面进</w:t>
      </w:r>
      <w:r>
        <w:rPr>
          <w:spacing w:val="7"/>
        </w:rPr>
        <w:t xml:space="preserve"> </w:t>
      </w:r>
      <w:r>
        <w:rPr>
          <w:spacing w:val="-3"/>
        </w:rPr>
        <w:t>行评价</w:t>
      </w:r>
      <w:r>
        <w:rPr>
          <w:spacing w:val="-25"/>
        </w:rPr>
        <w:t xml:space="preserve"> </w:t>
      </w:r>
      <w:r>
        <w:rPr>
          <w:spacing w:val="-3"/>
        </w:rPr>
        <w:t>，</w:t>
      </w:r>
      <w:r>
        <w:rPr>
          <w:spacing w:val="-61"/>
        </w:rPr>
        <w:t xml:space="preserve"> </w:t>
      </w:r>
      <w:r>
        <w:rPr>
          <w:spacing w:val="-3"/>
        </w:rPr>
        <w:t>满分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3"/>
        </w:rPr>
        <w:t>分</w:t>
      </w:r>
      <w:r>
        <w:rPr>
          <w:spacing w:val="-36"/>
        </w:rPr>
        <w:t xml:space="preserve"> </w:t>
      </w:r>
      <w:r>
        <w:rPr>
          <w:spacing w:val="-3"/>
        </w:rPr>
        <w:t>，具体评分标准如下：</w:t>
      </w:r>
    </w:p>
    <w:p>
      <w:pPr>
        <w:pStyle w:val="BodyText"/>
        <w:ind w:left="28" w:right="120" w:firstLine="659"/>
        <w:spacing w:before="15" w:line="241" w:lineRule="auto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b/>
          <w:bCs/>
          <w:spacing w:val="10"/>
        </w:rPr>
        <w:t>技术资质</w:t>
      </w:r>
      <w:r>
        <w:rPr>
          <w:b/>
          <w:bCs/>
          <w:spacing w:val="-36"/>
        </w:rPr>
        <w:t xml:space="preserve"> </w:t>
      </w:r>
      <w:r>
        <w:rPr>
          <w:b/>
          <w:bCs/>
          <w:spacing w:val="10"/>
        </w:rPr>
        <w:t>。</w:t>
      </w:r>
      <w:r>
        <w:rPr>
          <w:spacing w:val="10"/>
        </w:rPr>
        <w:t>具有数字化转型相关技术研发人员或工程师</w:t>
      </w:r>
      <w:r>
        <w:rPr/>
        <w:t xml:space="preserve"> </w:t>
      </w:r>
      <w:r>
        <w:rPr>
          <w:spacing w:val="4"/>
        </w:rPr>
        <w:t>技术人员</w:t>
      </w:r>
      <w:r>
        <w:rPr>
          <w:spacing w:val="-55"/>
        </w:rPr>
        <w:t xml:space="preserve"> </w:t>
      </w:r>
      <w:r>
        <w:rPr>
          <w:spacing w:val="4"/>
        </w:rPr>
        <w:t>、</w:t>
      </w:r>
      <w:r>
        <w:rPr>
          <w:spacing w:val="-26"/>
        </w:rPr>
        <w:t xml:space="preserve"> </w:t>
      </w:r>
      <w:r>
        <w:rPr>
          <w:spacing w:val="4"/>
        </w:rPr>
        <w:t>自主知识产权（发明专利</w:t>
      </w:r>
      <w:r>
        <w:rPr>
          <w:spacing w:val="-55"/>
        </w:rPr>
        <w:t xml:space="preserve"> </w:t>
      </w:r>
      <w:r>
        <w:rPr>
          <w:spacing w:val="4"/>
        </w:rPr>
        <w:t>、著作权等</w:t>
      </w:r>
      <w:r>
        <w:rPr>
          <w:spacing w:val="-67"/>
        </w:rPr>
        <w:t>），</w:t>
      </w:r>
      <w:r>
        <w:rPr>
          <w:spacing w:val="-53"/>
        </w:rPr>
        <w:t xml:space="preserve"> </w:t>
      </w:r>
      <w:r>
        <w:rPr>
          <w:spacing w:val="4"/>
        </w:rPr>
        <w:t>牵</w:t>
      </w:r>
      <w:r>
        <w:rPr>
          <w:spacing w:val="3"/>
        </w:rPr>
        <w:t>头或参与</w:t>
      </w:r>
      <w:r>
        <w:rPr/>
        <w:t xml:space="preserve"> </w:t>
      </w:r>
      <w:r>
        <w:rPr>
          <w:spacing w:val="-6"/>
        </w:rPr>
        <w:t>制定数字化转型领域国家</w:t>
      </w:r>
      <w:r>
        <w:rPr>
          <w:spacing w:val="-51"/>
        </w:rPr>
        <w:t xml:space="preserve"> </w:t>
      </w:r>
      <w:r>
        <w:rPr>
          <w:spacing w:val="-6"/>
        </w:rPr>
        <w:t>、行业标准</w:t>
      </w:r>
      <w:r>
        <w:rPr>
          <w:spacing w:val="-51"/>
        </w:rPr>
        <w:t xml:space="preserve"> </w:t>
      </w:r>
      <w:r>
        <w:rPr>
          <w:spacing w:val="-6"/>
        </w:rPr>
        <w:t>。（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6"/>
        </w:rPr>
        <w:t>分）</w:t>
      </w:r>
    </w:p>
    <w:p>
      <w:pPr>
        <w:pStyle w:val="BodyText"/>
        <w:ind w:firstLine="656"/>
        <w:spacing w:before="137" w:line="246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b/>
          <w:bCs/>
          <w:spacing w:val="8"/>
        </w:rPr>
        <w:t>服务能力</w:t>
      </w:r>
      <w:r>
        <w:rPr>
          <w:b/>
          <w:bCs/>
          <w:spacing w:val="-48"/>
        </w:rPr>
        <w:t xml:space="preserve"> </w:t>
      </w:r>
      <w:r>
        <w:rPr>
          <w:b/>
          <w:bCs/>
          <w:spacing w:val="8"/>
        </w:rPr>
        <w:t>。</w:t>
      </w:r>
      <w:r>
        <w:rPr>
          <w:spacing w:val="8"/>
        </w:rPr>
        <w:t>具备基本服务能力（ 总包服务商基本服务能</w:t>
      </w:r>
      <w:r>
        <w:rPr/>
        <w:t xml:space="preserve">  </w:t>
      </w:r>
      <w:r>
        <w:rPr>
          <w:spacing w:val="14"/>
        </w:rPr>
        <w:t>力包括整体规划能力</w:t>
      </w:r>
      <w:r>
        <w:rPr>
          <w:spacing w:val="-50"/>
        </w:rPr>
        <w:t xml:space="preserve"> </w:t>
      </w:r>
      <w:r>
        <w:rPr>
          <w:spacing w:val="14"/>
        </w:rPr>
        <w:t>、</w:t>
      </w:r>
      <w:r>
        <w:rPr>
          <w:spacing w:val="-70"/>
        </w:rPr>
        <w:t xml:space="preserve"> </w:t>
      </w:r>
      <w:r>
        <w:rPr>
          <w:spacing w:val="14"/>
        </w:rPr>
        <w:t>生态集成能力</w:t>
      </w:r>
      <w:r>
        <w:rPr>
          <w:spacing w:val="-47"/>
        </w:rPr>
        <w:t xml:space="preserve"> </w:t>
      </w:r>
      <w:r>
        <w:rPr>
          <w:spacing w:val="14"/>
        </w:rPr>
        <w:t>、数字化转型总包实</w:t>
      </w:r>
      <w:r>
        <w:rPr>
          <w:spacing w:val="13"/>
        </w:rPr>
        <w:t>施能</w:t>
      </w:r>
      <w:r>
        <w:rPr/>
        <w:t xml:space="preserve">  </w:t>
      </w:r>
      <w:r>
        <w:rPr>
          <w:spacing w:val="6"/>
        </w:rPr>
        <w:t>力</w:t>
      </w:r>
      <w:r>
        <w:rPr>
          <w:spacing w:val="-30"/>
        </w:rPr>
        <w:t xml:space="preserve"> </w:t>
      </w:r>
      <w:r>
        <w:rPr>
          <w:spacing w:val="-59"/>
          <w:w w:val="80"/>
        </w:rPr>
        <w:t>），</w:t>
      </w:r>
      <w:r>
        <w:rPr>
          <w:spacing w:val="6"/>
        </w:rPr>
        <w:t>具备核心技术及核心竞争优势，产品或服务具备可推广性。</w:t>
      </w:r>
      <w:r>
        <w:rPr/>
        <w:t xml:space="preserve"> </w:t>
      </w:r>
      <w:r>
        <w:rPr>
          <w:spacing w:val="1"/>
        </w:rPr>
        <w:t>（ </w:t>
      </w:r>
      <w:r>
        <w:rPr>
          <w:rFonts w:ascii="Arial" w:hAnsi="Arial" w:eastAsia="Arial" w:cs="Arial"/>
          <w:spacing w:val="1"/>
        </w:rPr>
        <w:t>30 </w:t>
      </w:r>
      <w:r>
        <w:rPr>
          <w:spacing w:val="1"/>
        </w:rPr>
        <w:t>分）</w:t>
      </w:r>
    </w:p>
    <w:p>
      <w:pPr>
        <w:pStyle w:val="BodyText"/>
        <w:ind w:left="663"/>
        <w:spacing w:before="142" w:line="201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b/>
          <w:bCs/>
          <w:spacing w:val="7"/>
        </w:rPr>
        <w:t>服务成效。</w:t>
      </w:r>
    </w:p>
    <w:p>
      <w:pPr>
        <w:spacing w:line="201" w:lineRule="auto"/>
        <w:sectPr>
          <w:pgSz w:w="11906" w:h="16839"/>
          <w:pgMar w:top="1431" w:right="1355" w:bottom="0" w:left="1577" w:header="0" w:footer="0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67" w:right="122" w:firstLine="588"/>
        <w:spacing w:before="133" w:line="256" w:lineRule="auto"/>
        <w:rPr/>
      </w:pPr>
      <w:r>
        <w:rPr>
          <w:b/>
          <w:bCs/>
          <w:spacing w:val="10"/>
        </w:rPr>
        <w:t>业务开展情况</w:t>
      </w:r>
      <w:r>
        <w:rPr>
          <w:b/>
          <w:bCs/>
          <w:spacing w:val="-45"/>
        </w:rPr>
        <w:t xml:space="preserve"> </w:t>
      </w:r>
      <w:r>
        <w:rPr>
          <w:b/>
          <w:bCs/>
          <w:spacing w:val="10"/>
        </w:rPr>
        <w:t>。</w:t>
      </w:r>
      <w:r>
        <w:rPr>
          <w:rFonts w:ascii="Times New Roman" w:hAnsi="Times New Roman" w:eastAsia="Times New Roman" w:cs="Times New Roman"/>
          <w:spacing w:val="10"/>
        </w:rPr>
        <w:t>2023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0"/>
        </w:rPr>
        <w:t>年在优势行业开展数字化转型服务项</w:t>
      </w:r>
      <w:r>
        <w:rPr/>
        <w:t xml:space="preserve"> </w:t>
      </w:r>
      <w:r>
        <w:rPr>
          <w:spacing w:val="-20"/>
        </w:rPr>
        <w:t>目数量以及服务合同金额</w:t>
      </w:r>
      <w:r>
        <w:rPr>
          <w:spacing w:val="-51"/>
        </w:rPr>
        <w:t xml:space="preserve"> </w:t>
      </w:r>
      <w:r>
        <w:rPr>
          <w:spacing w:val="-20"/>
        </w:rPr>
        <w:t>。（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20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20"/>
        </w:rPr>
        <w:t>分）。</w:t>
      </w:r>
    </w:p>
    <w:p>
      <w:pPr>
        <w:pStyle w:val="BodyText"/>
        <w:ind w:firstLine="655"/>
        <w:spacing w:before="26" w:line="255" w:lineRule="auto"/>
        <w:rPr/>
      </w:pPr>
      <w:r>
        <w:rPr>
          <w:b/>
          <w:bCs/>
          <w:spacing w:val="4"/>
        </w:rPr>
        <w:t>业务开展质量。</w:t>
      </w:r>
      <w:r>
        <w:rPr>
          <w:spacing w:val="4"/>
        </w:rPr>
        <w:t>实施的典型案例成效明显，且在该行业内具  </w:t>
      </w:r>
      <w:r>
        <w:rPr>
          <w:spacing w:val="-4"/>
        </w:rPr>
        <w:t>备可推广性</w:t>
      </w:r>
      <w:r>
        <w:rPr>
          <w:spacing w:val="-46"/>
        </w:rPr>
        <w:t xml:space="preserve"> </w:t>
      </w:r>
      <w:r>
        <w:rPr>
          <w:spacing w:val="-4"/>
        </w:rPr>
        <w:t>。</w:t>
      </w: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4"/>
        </w:rPr>
        <w:t>年服务规上制造业企业不少于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4"/>
        </w:rPr>
        <w:t>家</w:t>
      </w:r>
      <w:r>
        <w:rPr>
          <w:spacing w:val="-55"/>
        </w:rPr>
        <w:t xml:space="preserve"> </w:t>
      </w:r>
      <w:r>
        <w:rPr>
          <w:spacing w:val="-4"/>
        </w:rPr>
        <w:t>。（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8" w:right="122" w:firstLine="628"/>
        <w:spacing w:before="29" w:line="256" w:lineRule="auto"/>
        <w:rPr/>
      </w:pPr>
      <w:r>
        <w:rPr>
          <w:rFonts w:ascii="Arial" w:hAnsi="Arial" w:eastAsia="Arial" w:cs="Arial"/>
          <w:spacing w:val="6"/>
        </w:rPr>
        <w:t>4.  </w:t>
      </w:r>
      <w:r>
        <w:rPr>
          <w:b/>
          <w:bCs/>
          <w:spacing w:val="6"/>
        </w:rPr>
        <w:t>荣誉表彰</w:t>
      </w:r>
      <w:r>
        <w:rPr>
          <w:b/>
          <w:bCs/>
          <w:spacing w:val="-30"/>
        </w:rPr>
        <w:t xml:space="preserve"> </w:t>
      </w:r>
      <w:r>
        <w:rPr>
          <w:b/>
          <w:bCs/>
          <w:spacing w:val="6"/>
        </w:rPr>
        <w:t>。</w:t>
      </w:r>
      <w:r>
        <w:rPr>
          <w:spacing w:val="6"/>
        </w:rPr>
        <w:t>包括通过开展数字化转型服务</w:t>
      </w:r>
      <w:r>
        <w:rPr>
          <w:spacing w:val="-28"/>
        </w:rPr>
        <w:t xml:space="preserve"> </w:t>
      </w:r>
      <w:r>
        <w:rPr>
          <w:spacing w:val="6"/>
        </w:rPr>
        <w:t>，</w:t>
      </w:r>
      <w:r>
        <w:rPr>
          <w:spacing w:val="-65"/>
        </w:rPr>
        <w:t xml:space="preserve"> </w:t>
      </w:r>
      <w:r>
        <w:rPr>
          <w:spacing w:val="6"/>
        </w:rPr>
        <w:t>获得省级以</w:t>
      </w:r>
      <w:r>
        <w:rPr/>
        <w:t xml:space="preserve"> </w:t>
      </w:r>
      <w:r>
        <w:rPr>
          <w:spacing w:val="-5"/>
        </w:rPr>
        <w:t>上所属领域的资质</w:t>
      </w:r>
      <w:r>
        <w:rPr>
          <w:spacing w:val="-52"/>
        </w:rPr>
        <w:t xml:space="preserve"> </w:t>
      </w:r>
      <w:r>
        <w:rPr>
          <w:spacing w:val="-5"/>
        </w:rPr>
        <w:t>、奖项或称号等相关荣誉</w:t>
      </w:r>
      <w:r>
        <w:rPr>
          <w:spacing w:val="-51"/>
        </w:rPr>
        <w:t xml:space="preserve"> </w:t>
      </w:r>
      <w:r>
        <w:rPr>
          <w:spacing w:val="-5"/>
        </w:rPr>
        <w:t>。（ 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5"/>
        </w:rPr>
        <w:t>分）</w:t>
      </w:r>
    </w:p>
    <w:p>
      <w:pPr>
        <w:spacing w:line="256" w:lineRule="auto"/>
        <w:sectPr>
          <w:pgSz w:w="11906" w:h="16839"/>
          <w:pgMar w:top="1431" w:right="1351" w:bottom="0" w:left="1602" w:header="0" w:footer="0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before="101" w:line="41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8"/>
          <w:position w:val="1"/>
        </w:rPr>
        <w:t>附件</w:t>
      </w:r>
    </w:p>
    <w:p>
      <w:pPr>
        <w:ind w:left="3303"/>
        <w:spacing w:before="1" w:line="21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安徽省制造业数字化转型服务商评分细则</w:t>
      </w:r>
    </w:p>
    <w:tbl>
      <w:tblPr>
        <w:tblStyle w:val="TableNormal"/>
        <w:tblW w:w="14206" w:type="dxa"/>
        <w:tblInd w:w="27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81"/>
        <w:gridCol w:w="2639"/>
        <w:gridCol w:w="4229"/>
        <w:gridCol w:w="5053"/>
        <w:gridCol w:w="904"/>
      </w:tblGrid>
      <w:tr>
        <w:trPr>
          <w:trHeight w:val="806" w:hRule="atLeast"/>
        </w:trPr>
        <w:tc>
          <w:tcPr>
            <w:tcW w:w="1381" w:type="dxa"/>
            <w:vAlign w:val="top"/>
          </w:tcPr>
          <w:p>
            <w:pPr>
              <w:ind w:left="144"/>
              <w:spacing w:before="231" w:line="23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一级指标</w:t>
            </w:r>
          </w:p>
        </w:tc>
        <w:tc>
          <w:tcPr>
            <w:tcW w:w="2639" w:type="dxa"/>
            <w:vAlign w:val="top"/>
          </w:tcPr>
          <w:p>
            <w:pPr>
              <w:ind w:left="771"/>
              <w:spacing w:before="231" w:line="23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二级指标</w:t>
            </w:r>
          </w:p>
        </w:tc>
        <w:tc>
          <w:tcPr>
            <w:tcW w:w="4229" w:type="dxa"/>
            <w:vAlign w:val="top"/>
          </w:tcPr>
          <w:p>
            <w:pPr>
              <w:ind w:left="1573"/>
              <w:spacing w:before="231" w:line="23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三级指标</w:t>
            </w:r>
          </w:p>
        </w:tc>
        <w:tc>
          <w:tcPr>
            <w:tcW w:w="5053" w:type="dxa"/>
            <w:vAlign w:val="top"/>
          </w:tcPr>
          <w:p>
            <w:pPr>
              <w:ind w:left="1974"/>
              <w:spacing w:before="231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分值设定</w:t>
            </w:r>
          </w:p>
        </w:tc>
        <w:tc>
          <w:tcPr>
            <w:tcW w:w="904" w:type="dxa"/>
            <w:vAlign w:val="top"/>
          </w:tcPr>
          <w:p>
            <w:pPr>
              <w:ind w:left="182"/>
              <w:spacing w:before="231" w:line="241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满分</w:t>
            </w:r>
          </w:p>
        </w:tc>
      </w:tr>
      <w:tr>
        <w:trPr>
          <w:trHeight w:val="3166" w:hRule="atLeast"/>
        </w:trPr>
        <w:tc>
          <w:tcPr>
            <w:tcW w:w="1381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75" w:firstLine="30"/>
              <w:spacing w:before="91" w:line="316" w:lineRule="auto"/>
              <w:rPr/>
            </w:pPr>
            <w:r>
              <w:rPr>
                <w:b/>
                <w:bCs/>
                <w:spacing w:val="-6"/>
              </w:rPr>
              <w:t>技术资质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5"/>
              </w:rPr>
              <w:t>分）</w:t>
            </w:r>
          </w:p>
        </w:tc>
        <w:tc>
          <w:tcPr>
            <w:tcW w:w="26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0"/>
              <w:spacing w:before="91" w:line="218" w:lineRule="auto"/>
              <w:rPr/>
            </w:pPr>
            <w:r>
              <w:rPr>
                <w:spacing w:val="6"/>
              </w:rPr>
              <w:t>技术人员占比</w:t>
            </w:r>
          </w:p>
        </w:tc>
        <w:tc>
          <w:tcPr>
            <w:tcW w:w="422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5" w:right="151" w:hanging="1401"/>
              <w:spacing w:before="91" w:line="316" w:lineRule="auto"/>
              <w:rPr/>
            </w:pPr>
            <w:r>
              <w:rPr>
                <w:spacing w:val="-1"/>
              </w:rPr>
              <w:t>企业技术研发人员和工程师技术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人员占比</w:t>
            </w:r>
          </w:p>
        </w:tc>
        <w:tc>
          <w:tcPr>
            <w:tcW w:w="5053" w:type="dxa"/>
            <w:vAlign w:val="top"/>
          </w:tcPr>
          <w:p>
            <w:pPr>
              <w:pStyle w:val="TableText"/>
              <w:ind w:left="118" w:right="275"/>
              <w:spacing w:before="141" w:line="305" w:lineRule="auto"/>
              <w:rPr/>
            </w:pPr>
            <w:r>
              <w:rPr>
                <w:spacing w:val="-6"/>
              </w:rPr>
              <w:t>企业员工数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15-50 </w:t>
            </w:r>
            <w:r>
              <w:rPr>
                <w:spacing w:val="-6"/>
              </w:rPr>
              <w:t>人，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占比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30%</w:t>
            </w:r>
            <w:r>
              <w:rPr>
                <w:spacing w:val="-6"/>
              </w:rPr>
              <w:t>，得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分，每增加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10%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9"/>
              </w:rPr>
              <w:t>，加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 </w:t>
            </w:r>
            <w:r>
              <w:rPr>
                <w:spacing w:val="-9"/>
              </w:rPr>
              <w:t>分；</w:t>
            </w:r>
          </w:p>
          <w:p>
            <w:pPr>
              <w:pStyle w:val="TableText"/>
              <w:ind w:left="118" w:right="136"/>
              <w:spacing w:before="121" w:line="318" w:lineRule="auto"/>
              <w:rPr/>
            </w:pPr>
            <w:r>
              <w:rPr>
                <w:spacing w:val="-5"/>
              </w:rPr>
              <w:t>企业员工数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50-100 </w:t>
            </w:r>
            <w:r>
              <w:rPr>
                <w:spacing w:val="-5"/>
              </w:rPr>
              <w:t>人，</w:t>
            </w:r>
            <w:r>
              <w:rPr>
                <w:spacing w:val="-80"/>
              </w:rPr>
              <w:t xml:space="preserve"> </w:t>
            </w:r>
            <w:r>
              <w:rPr>
                <w:spacing w:val="-5"/>
              </w:rPr>
              <w:t>占比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20%</w:t>
            </w:r>
            <w:r>
              <w:rPr>
                <w:spacing w:val="-5"/>
              </w:rPr>
              <w:t>，得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分，每增加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10%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5"/>
              </w:rPr>
              <w:t>，加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 </w:t>
            </w:r>
            <w:r>
              <w:rPr>
                <w:spacing w:val="-5"/>
              </w:rPr>
              <w:t>分；加满为止。</w:t>
            </w:r>
            <w:r>
              <w:rPr/>
              <w:t xml:space="preserve"> </w:t>
            </w:r>
            <w:r>
              <w:rPr>
                <w:spacing w:val="-8"/>
              </w:rPr>
              <w:t>企业员工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100 </w:t>
            </w:r>
            <w:r>
              <w:rPr>
                <w:spacing w:val="-8"/>
              </w:rPr>
              <w:t>人以上，</w:t>
            </w:r>
            <w:r>
              <w:rPr>
                <w:spacing w:val="-78"/>
              </w:rPr>
              <w:t xml:space="preserve"> </w:t>
            </w:r>
            <w:r>
              <w:rPr>
                <w:spacing w:val="-8"/>
              </w:rPr>
              <w:t>占比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10%</w:t>
            </w:r>
            <w:r>
              <w:rPr>
                <w:spacing w:val="-8"/>
              </w:rPr>
              <w:t>，得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7"/>
              </w:rPr>
              <w:t>分，每增加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10%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7"/>
              </w:rPr>
              <w:t>，加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 </w:t>
            </w:r>
            <w:r>
              <w:rPr>
                <w:spacing w:val="-7"/>
              </w:rPr>
              <w:t>分。加满为止。</w:t>
            </w:r>
          </w:p>
        </w:tc>
        <w:tc>
          <w:tcPr>
            <w:tcW w:w="9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</w:tr>
      <w:tr>
        <w:trPr>
          <w:trHeight w:val="2079" w:hRule="atLeast"/>
        </w:trPr>
        <w:tc>
          <w:tcPr>
            <w:tcW w:w="13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91" w:line="218" w:lineRule="auto"/>
              <w:rPr/>
            </w:pPr>
            <w:r>
              <w:rPr>
                <w:spacing w:val="-2"/>
              </w:rPr>
              <w:t>企业自主知识产权</w:t>
            </w:r>
          </w:p>
        </w:tc>
        <w:tc>
          <w:tcPr>
            <w:tcW w:w="42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91" w:line="216" w:lineRule="auto"/>
              <w:rPr/>
            </w:pPr>
            <w:r>
              <w:rPr>
                <w:spacing w:val="-1"/>
              </w:rPr>
              <w:t>核心业务领域专利、著作权等</w:t>
            </w:r>
          </w:p>
        </w:tc>
        <w:tc>
          <w:tcPr>
            <w:tcW w:w="5053" w:type="dxa"/>
            <w:vAlign w:val="top"/>
          </w:tcPr>
          <w:p>
            <w:pPr>
              <w:pStyle w:val="TableText"/>
              <w:ind w:left="118"/>
              <w:spacing w:before="195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 </w:t>
            </w:r>
            <w:r>
              <w:rPr>
                <w:spacing w:val="-6"/>
              </w:rPr>
              <w:t>个以下（含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rPr>
                <w:spacing w:val="-58"/>
              </w:rPr>
              <w:t>），</w:t>
            </w:r>
            <w:r>
              <w:rPr>
                <w:spacing w:val="-6"/>
              </w:rPr>
              <w:t>得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6"/>
              </w:rPr>
              <w:t>分；</w:t>
            </w:r>
          </w:p>
          <w:p>
            <w:pPr>
              <w:pStyle w:val="TableText"/>
              <w:ind w:left="137" w:right="1001" w:hanging="19"/>
              <w:spacing w:before="169" w:line="274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13"/>
              </w:rPr>
              <w:t>个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-15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13"/>
              </w:rPr>
              <w:t>个（含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13"/>
              </w:rPr>
              <w:t>个</w:t>
            </w:r>
            <w:r>
              <w:rPr>
                <w:spacing w:val="-61"/>
              </w:rPr>
              <w:t>），</w:t>
            </w:r>
            <w:r>
              <w:rPr>
                <w:spacing w:val="-13"/>
              </w:rPr>
              <w:t>得</w:t>
            </w:r>
            <w:r>
              <w:rPr>
                <w:spacing w:val="-6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13"/>
              </w:rPr>
              <w:t>分；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15-25 </w:t>
            </w:r>
            <w:r>
              <w:rPr>
                <w:spacing w:val="-6"/>
              </w:rPr>
              <w:t>个（含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rPr>
                <w:spacing w:val="-60"/>
              </w:rPr>
              <w:t>），</w:t>
            </w:r>
            <w:r>
              <w:rPr>
                <w:spacing w:val="-6"/>
              </w:rPr>
              <w:t>得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6"/>
              </w:rPr>
              <w:t>分；</w:t>
            </w:r>
          </w:p>
          <w:p>
            <w:pPr>
              <w:pStyle w:val="TableText"/>
              <w:ind w:left="111"/>
              <w:spacing w:before="168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25 </w:t>
            </w:r>
            <w:r>
              <w:rPr>
                <w:spacing w:val="-3"/>
              </w:rPr>
              <w:t>个以上，得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  <w:tc>
          <w:tcPr>
            <w:tcW w:w="90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8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</w:tr>
      <w:tr>
        <w:trPr>
          <w:trHeight w:val="1174" w:hRule="atLeast"/>
        </w:trPr>
        <w:tc>
          <w:tcPr>
            <w:tcW w:w="13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9" w:type="dxa"/>
            <w:vAlign w:val="top"/>
          </w:tcPr>
          <w:p>
            <w:pPr>
              <w:pStyle w:val="TableText"/>
              <w:ind w:left="913" w:right="196" w:hanging="704"/>
              <w:spacing w:before="198" w:line="316" w:lineRule="auto"/>
              <w:rPr/>
            </w:pPr>
            <w:r>
              <w:rPr>
                <w:spacing w:val="-2"/>
              </w:rPr>
              <w:t>企业主导或参与标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准研制</w:t>
            </w:r>
          </w:p>
        </w:tc>
        <w:tc>
          <w:tcPr>
            <w:tcW w:w="4229" w:type="dxa"/>
            <w:vAlign w:val="top"/>
          </w:tcPr>
          <w:p>
            <w:pPr>
              <w:pStyle w:val="TableText"/>
              <w:ind w:left="1167" w:right="151" w:hanging="990"/>
              <w:spacing w:before="247" w:line="302" w:lineRule="auto"/>
              <w:rPr/>
            </w:pPr>
            <w:r>
              <w:rPr>
                <w:spacing w:val="-2"/>
              </w:rPr>
              <w:t>牵头或参与制定数字化转型领域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国家、行业标准</w:t>
            </w:r>
          </w:p>
        </w:tc>
        <w:tc>
          <w:tcPr>
            <w:tcW w:w="5053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91" w:line="218" w:lineRule="auto"/>
              <w:rPr/>
            </w:pPr>
            <w:r>
              <w:rPr>
                <w:spacing w:val="-6"/>
              </w:rPr>
              <w:t>牵头或参与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 </w:t>
            </w:r>
            <w:r>
              <w:rPr>
                <w:spacing w:val="-6"/>
              </w:rPr>
              <w:t>个，得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6"/>
              </w:rPr>
              <w:t>分。</w:t>
            </w:r>
          </w:p>
        </w:tc>
        <w:tc>
          <w:tcPr>
            <w:tcW w:w="90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384"/>
              <w:spacing w:before="8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84" w:bottom="0" w:left="116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2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81"/>
        <w:gridCol w:w="2639"/>
        <w:gridCol w:w="4229"/>
        <w:gridCol w:w="5053"/>
        <w:gridCol w:w="904"/>
      </w:tblGrid>
      <w:tr>
        <w:trPr>
          <w:trHeight w:val="5526" w:hRule="atLeast"/>
        </w:trPr>
        <w:tc>
          <w:tcPr>
            <w:tcW w:w="1381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75" w:firstLine="30"/>
              <w:spacing w:before="91" w:line="316" w:lineRule="auto"/>
              <w:rPr/>
            </w:pPr>
            <w:r>
              <w:rPr>
                <w:b/>
                <w:bCs/>
                <w:spacing w:val="-6"/>
              </w:rPr>
              <w:t>服务能力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5"/>
              </w:rPr>
              <w:t>分）</w:t>
            </w:r>
          </w:p>
        </w:tc>
        <w:tc>
          <w:tcPr>
            <w:tcW w:w="2639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91" w:line="214" w:lineRule="auto"/>
              <w:rPr/>
            </w:pPr>
            <w:r>
              <w:rPr>
                <w:spacing w:val="-3"/>
              </w:rPr>
              <w:t>具备开展数字化转</w:t>
            </w:r>
          </w:p>
          <w:p>
            <w:pPr>
              <w:pStyle w:val="TableText"/>
              <w:ind w:left="127"/>
              <w:spacing w:before="174" w:line="217" w:lineRule="auto"/>
              <w:rPr/>
            </w:pPr>
            <w:r>
              <w:rPr>
                <w:spacing w:val="-14"/>
              </w:rPr>
              <w:t>型服务能力，服务可</w:t>
            </w:r>
          </w:p>
          <w:p>
            <w:pPr>
              <w:pStyle w:val="TableText"/>
              <w:ind w:left="490"/>
              <w:spacing w:before="169" w:line="215" w:lineRule="auto"/>
              <w:rPr/>
            </w:pPr>
            <w:r>
              <w:rPr>
                <w:spacing w:val="-3"/>
              </w:rPr>
              <w:t>在行业内推广</w:t>
            </w:r>
          </w:p>
        </w:tc>
        <w:tc>
          <w:tcPr>
            <w:tcW w:w="42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161"/>
              <w:spacing w:before="120" w:line="199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4"/>
              </w:rPr>
              <w:t>主要产品或服务</w:t>
            </w:r>
          </w:p>
        </w:tc>
        <w:tc>
          <w:tcPr>
            <w:tcW w:w="5053" w:type="dxa"/>
            <w:vAlign w:val="top"/>
          </w:tcPr>
          <w:p>
            <w:pPr>
              <w:pStyle w:val="TableText"/>
              <w:ind w:left="128" w:right="461"/>
              <w:spacing w:before="135" w:line="288" w:lineRule="auto"/>
              <w:rPr/>
            </w:pPr>
            <w:r>
              <w:rPr>
                <w:spacing w:val="-2"/>
              </w:rPr>
              <w:t>主要产品或服务能基本实现数字化转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型</w:t>
            </w:r>
            <w:r>
              <w:rPr>
                <w:spacing w:val="-100"/>
              </w:rPr>
              <w:t xml:space="preserve"> </w:t>
            </w:r>
            <w:r>
              <w:rPr>
                <w:spacing w:val="-15"/>
              </w:rPr>
              <w:t>，得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15"/>
              </w:rPr>
              <w:t>分；</w:t>
            </w:r>
          </w:p>
          <w:p>
            <w:pPr>
              <w:pStyle w:val="TableText"/>
              <w:ind w:left="128" w:right="461"/>
              <w:spacing w:before="44" w:line="290" w:lineRule="auto"/>
              <w:rPr/>
            </w:pPr>
            <w:r>
              <w:rPr>
                <w:spacing w:val="-2"/>
              </w:rPr>
              <w:t>主要产品或服务能较好实现数字化转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型</w:t>
            </w:r>
            <w:r>
              <w:rPr>
                <w:spacing w:val="-102"/>
              </w:rPr>
              <w:t xml:space="preserve"> </w:t>
            </w:r>
            <w:r>
              <w:rPr>
                <w:spacing w:val="-15"/>
              </w:rPr>
              <w:t>，得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5"/>
              </w:rPr>
              <w:t>分；</w:t>
            </w:r>
          </w:p>
          <w:p>
            <w:pPr>
              <w:pStyle w:val="TableText"/>
              <w:ind w:left="128" w:right="461"/>
              <w:spacing w:before="39" w:line="290" w:lineRule="auto"/>
              <w:rPr/>
            </w:pPr>
            <w:r>
              <w:rPr>
                <w:spacing w:val="-2"/>
              </w:rPr>
              <w:t>主要产品或服务能完整实现数字化转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型，得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0"/>
              </w:rPr>
              <w:t>分。</w:t>
            </w:r>
          </w:p>
          <w:p>
            <w:pPr>
              <w:pStyle w:val="TableText"/>
              <w:ind w:left="105"/>
              <w:spacing w:before="42" w:line="217" w:lineRule="auto"/>
              <w:rPr/>
            </w:pPr>
            <w:r>
              <w:rPr/>
              <w:t>（总包服务商具备基本的整体规划能</w:t>
            </w:r>
          </w:p>
          <w:p>
            <w:pPr>
              <w:pStyle w:val="TableText"/>
              <w:ind w:left="118" w:right="102" w:firstLine="3"/>
              <w:spacing w:before="129" w:line="296" w:lineRule="auto"/>
              <w:rPr/>
            </w:pPr>
            <w:r>
              <w:rPr>
                <w:spacing w:val="-9"/>
              </w:rPr>
              <w:t>力、生态集成能力、总包实施能力，得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"/>
              </w:rPr>
              <w:t>分；具备较强的整体规划能力、生态集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成能力、总包实施能力，得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 </w:t>
            </w:r>
            <w:r>
              <w:rPr>
                <w:spacing w:val="-2"/>
              </w:rPr>
              <w:t>分；具备</w:t>
            </w:r>
            <w:r>
              <w:rPr/>
              <w:t xml:space="preserve"> </w:t>
            </w:r>
            <w:r>
              <w:rPr>
                <w:spacing w:val="-1"/>
              </w:rPr>
              <w:t>完整的整体规划能力、生态集成能力、</w:t>
            </w:r>
          </w:p>
          <w:p>
            <w:pPr>
              <w:pStyle w:val="TableText"/>
              <w:ind w:left="134"/>
              <w:spacing w:before="44" w:line="213" w:lineRule="auto"/>
              <w:rPr/>
            </w:pPr>
            <w:r>
              <w:rPr>
                <w:spacing w:val="-6"/>
              </w:rPr>
              <w:t>总包实施能力，得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 </w:t>
            </w:r>
            <w:r>
              <w:rPr>
                <w:spacing w:val="-6"/>
              </w:rPr>
              <w:t>分</w:t>
            </w:r>
            <w:r>
              <w:rPr>
                <w:spacing w:val="-28"/>
              </w:rPr>
              <w:t>；）</w:t>
            </w:r>
          </w:p>
        </w:tc>
        <w:tc>
          <w:tcPr>
            <w:tcW w:w="90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43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10</w:t>
            </w:r>
          </w:p>
        </w:tc>
      </w:tr>
      <w:tr>
        <w:trPr>
          <w:trHeight w:val="1504" w:hRule="atLeast"/>
        </w:trPr>
        <w:tc>
          <w:tcPr>
            <w:tcW w:w="13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587"/>
              <w:spacing w:before="120" w:line="199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2"/>
              </w:rPr>
              <w:t>核心技术及核心竞争优势</w:t>
            </w:r>
          </w:p>
        </w:tc>
        <w:tc>
          <w:tcPr>
            <w:tcW w:w="5053" w:type="dxa"/>
            <w:vAlign w:val="top"/>
          </w:tcPr>
          <w:p>
            <w:pPr>
              <w:pStyle w:val="TableText"/>
              <w:ind w:left="116" w:right="26" w:firstLine="15"/>
              <w:spacing w:before="165" w:line="292" w:lineRule="auto"/>
              <w:rPr/>
            </w:pPr>
            <w:r>
              <w:rPr/>
              <w:t>与传统解决方案、与同行等对比分析，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达到同等水平，得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 </w:t>
            </w:r>
            <w:r>
              <w:rPr>
                <w:spacing w:val="-8"/>
              </w:rPr>
              <w:t>分；处于领先水平，</w:t>
            </w:r>
            <w:r>
              <w:rPr/>
              <w:t xml:space="preserve"> </w:t>
            </w:r>
            <w:r>
              <w:rPr>
                <w:spacing w:val="-4"/>
              </w:rPr>
              <w:t>得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8 </w:t>
            </w:r>
            <w:r>
              <w:rPr>
                <w:spacing w:val="-4"/>
              </w:rPr>
              <w:t>分；处于顶尖水平，得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 </w:t>
            </w:r>
            <w:r>
              <w:rPr>
                <w:spacing w:val="-4"/>
              </w:rPr>
              <w:t>分。</w:t>
            </w:r>
          </w:p>
        </w:tc>
        <w:tc>
          <w:tcPr>
            <w:tcW w:w="90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43"/>
              <w:spacing w:before="8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10</w:t>
            </w:r>
          </w:p>
        </w:tc>
      </w:tr>
      <w:tr>
        <w:trPr>
          <w:trHeight w:val="1507" w:hRule="atLeast"/>
        </w:trPr>
        <w:tc>
          <w:tcPr>
            <w:tcW w:w="13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6"/>
              <w:spacing w:before="91" w:line="216" w:lineRule="auto"/>
              <w:rPr/>
            </w:pPr>
            <w:r>
              <w:rPr>
                <w:spacing w:val="-3"/>
              </w:rPr>
              <w:t>服务可推广性</w:t>
            </w:r>
          </w:p>
        </w:tc>
        <w:tc>
          <w:tcPr>
            <w:tcW w:w="5053" w:type="dxa"/>
            <w:vAlign w:val="top"/>
          </w:tcPr>
          <w:p>
            <w:pPr>
              <w:pStyle w:val="TableText"/>
              <w:ind w:left="125" w:right="19"/>
              <w:spacing w:before="163" w:line="293" w:lineRule="auto"/>
              <w:jc w:val="both"/>
              <w:rPr/>
            </w:pPr>
            <w:r>
              <w:rPr>
                <w:spacing w:val="-8"/>
              </w:rPr>
              <w:t>具备基本推广价值和社会效益，得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 </w:t>
            </w:r>
            <w:r>
              <w:rPr>
                <w:spacing w:val="-8"/>
              </w:rPr>
              <w:t>分；</w:t>
            </w:r>
            <w:r>
              <w:rPr/>
              <w:t xml:space="preserve"> </w:t>
            </w:r>
            <w:r>
              <w:rPr>
                <w:spacing w:val="-9"/>
              </w:rPr>
              <w:t>具备较强推广价值和社会效益，得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8 </w:t>
            </w:r>
            <w:r>
              <w:rPr>
                <w:spacing w:val="-9"/>
              </w:rPr>
              <w:t>分；</w:t>
            </w:r>
            <w:r>
              <w:rPr/>
              <w:t xml:space="preserve"> </w:t>
            </w:r>
            <w:r>
              <w:rPr>
                <w:spacing w:val="-14"/>
              </w:rPr>
              <w:t>具备重要推广价值和社会效益，得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14"/>
              </w:rPr>
              <w:t>分。</w:t>
            </w:r>
          </w:p>
        </w:tc>
        <w:tc>
          <w:tcPr>
            <w:tcW w:w="90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43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84" w:bottom="0" w:left="144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2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81"/>
        <w:gridCol w:w="2639"/>
        <w:gridCol w:w="4229"/>
        <w:gridCol w:w="5053"/>
        <w:gridCol w:w="904"/>
      </w:tblGrid>
      <w:tr>
        <w:trPr>
          <w:trHeight w:val="1009" w:hRule="atLeast"/>
        </w:trPr>
        <w:tc>
          <w:tcPr>
            <w:tcW w:w="1381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75" w:firstLine="30"/>
              <w:spacing w:before="91" w:line="316" w:lineRule="auto"/>
              <w:rPr/>
            </w:pPr>
            <w:r>
              <w:rPr>
                <w:b/>
                <w:bCs/>
                <w:spacing w:val="-6"/>
              </w:rPr>
              <w:t>服务成效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40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5"/>
              </w:rPr>
              <w:t>分）</w:t>
            </w:r>
          </w:p>
        </w:tc>
        <w:tc>
          <w:tcPr>
            <w:tcW w:w="2639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9"/>
              <w:spacing w:before="91" w:line="218" w:lineRule="auto"/>
              <w:rPr/>
            </w:pPr>
            <w:r>
              <w:rPr>
                <w:spacing w:val="-4"/>
              </w:rPr>
              <w:t>业务开展情况</w:t>
            </w:r>
          </w:p>
        </w:tc>
        <w:tc>
          <w:tcPr>
            <w:tcW w:w="4229" w:type="dxa"/>
            <w:vAlign w:val="top"/>
          </w:tcPr>
          <w:p>
            <w:pPr>
              <w:ind w:left="1019" w:right="179" w:hanging="819"/>
              <w:spacing w:before="162" w:line="209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3"/>
              </w:rPr>
              <w:t>2023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3"/>
              </w:rPr>
              <w:t>年在优势行业开展数字化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1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4"/>
              </w:rPr>
              <w:t>转型服务项目数量</w:t>
            </w:r>
          </w:p>
        </w:tc>
        <w:tc>
          <w:tcPr>
            <w:tcW w:w="5053" w:type="dxa"/>
            <w:vAlign w:val="top"/>
          </w:tcPr>
          <w:p>
            <w:pPr>
              <w:pStyle w:val="TableText"/>
              <w:ind w:left="116" w:right="799" w:firstLine="7"/>
              <w:spacing w:before="164" w:line="275" w:lineRule="auto"/>
              <w:rPr/>
            </w:pPr>
            <w:r>
              <w:rPr>
                <w:spacing w:val="-6"/>
              </w:rPr>
              <w:t>数量在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 </w:t>
            </w:r>
            <w:r>
              <w:rPr>
                <w:spacing w:val="-6"/>
              </w:rPr>
              <w:t>个以下（含</w:t>
            </w:r>
            <w:r>
              <w:rPr>
                <w:spacing w:val="-58"/>
              </w:rPr>
              <w:t>），</w:t>
            </w:r>
            <w:r>
              <w:rPr>
                <w:spacing w:val="-6"/>
              </w:rPr>
              <w:t>得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 </w:t>
            </w:r>
            <w:r>
              <w:rPr>
                <w:spacing w:val="-6"/>
              </w:rPr>
              <w:t>分；</w:t>
            </w:r>
            <w:r>
              <w:rPr/>
              <w:t xml:space="preserve"> </w:t>
            </w:r>
            <w:r>
              <w:rPr>
                <w:spacing w:val="-7"/>
              </w:rPr>
              <w:t>每增加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 </w:t>
            </w:r>
            <w:r>
              <w:rPr>
                <w:spacing w:val="-7"/>
              </w:rPr>
              <w:t>个，加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 </w:t>
            </w:r>
            <w:r>
              <w:rPr>
                <w:spacing w:val="-7"/>
              </w:rPr>
              <w:t>分，加满为止。</w:t>
            </w:r>
          </w:p>
        </w:tc>
        <w:tc>
          <w:tcPr>
            <w:tcW w:w="904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343"/>
              <w:spacing w:before="8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10</w:t>
            </w:r>
          </w:p>
        </w:tc>
      </w:tr>
      <w:tr>
        <w:trPr>
          <w:trHeight w:val="1004" w:hRule="atLeast"/>
        </w:trPr>
        <w:tc>
          <w:tcPr>
            <w:tcW w:w="13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9" w:type="dxa"/>
            <w:vAlign w:val="top"/>
          </w:tcPr>
          <w:p>
            <w:pPr>
              <w:ind w:left="1742" w:right="179" w:hanging="1542"/>
              <w:spacing w:before="157" w:line="209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spacing w:val="3"/>
              </w:rPr>
              <w:t>2023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3"/>
              </w:rPr>
              <w:t>年服务企业数字化转型合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1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7"/>
              </w:rPr>
              <w:t>同金额</w:t>
            </w:r>
          </w:p>
        </w:tc>
        <w:tc>
          <w:tcPr>
            <w:tcW w:w="5053" w:type="dxa"/>
            <w:vAlign w:val="top"/>
          </w:tcPr>
          <w:p>
            <w:pPr>
              <w:pStyle w:val="TableText"/>
              <w:ind w:left="131" w:right="102" w:hanging="13"/>
              <w:spacing w:before="162" w:line="274" w:lineRule="auto"/>
              <w:rPr/>
            </w:pPr>
            <w:r>
              <w:rPr>
                <w:spacing w:val="-9"/>
              </w:rPr>
              <w:t>金额达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9"/>
              </w:rPr>
              <w:t>万，得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 </w:t>
            </w:r>
            <w:r>
              <w:rPr>
                <w:spacing w:val="-9"/>
              </w:rPr>
              <w:t>分；金额每增加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"/>
              </w:rPr>
              <w:t>万，加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 </w:t>
            </w:r>
            <w:r>
              <w:rPr>
                <w:spacing w:val="-3"/>
              </w:rPr>
              <w:t>分，加满为止。</w:t>
            </w:r>
          </w:p>
        </w:tc>
        <w:tc>
          <w:tcPr>
            <w:tcW w:w="904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343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10</w:t>
            </w:r>
          </w:p>
        </w:tc>
      </w:tr>
      <w:tr>
        <w:trPr>
          <w:trHeight w:val="3503" w:hRule="atLeast"/>
        </w:trPr>
        <w:tc>
          <w:tcPr>
            <w:tcW w:w="13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9"/>
              <w:spacing w:before="91" w:line="218" w:lineRule="auto"/>
              <w:rPr/>
            </w:pPr>
            <w:r>
              <w:rPr>
                <w:spacing w:val="-4"/>
              </w:rPr>
              <w:t>业务开展质量</w:t>
            </w:r>
          </w:p>
        </w:tc>
        <w:tc>
          <w:tcPr>
            <w:tcW w:w="42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91" w:line="219" w:lineRule="auto"/>
              <w:jc w:val="right"/>
              <w:rPr/>
            </w:pPr>
            <w:r>
              <w:rPr>
                <w:spacing w:val="-7"/>
              </w:rPr>
              <w:t>典型案例成效（不少于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 </w:t>
            </w:r>
            <w:r>
              <w:rPr>
                <w:spacing w:val="-7"/>
              </w:rPr>
              <w:t>个案例）</w:t>
            </w:r>
          </w:p>
        </w:tc>
        <w:tc>
          <w:tcPr>
            <w:tcW w:w="5053" w:type="dxa"/>
            <w:vAlign w:val="top"/>
          </w:tcPr>
          <w:p>
            <w:pPr>
              <w:pStyle w:val="TableText"/>
              <w:ind w:left="114" w:right="14" w:firstLine="8"/>
              <w:spacing w:before="162" w:line="320" w:lineRule="auto"/>
              <w:jc w:val="both"/>
              <w:rPr/>
            </w:pPr>
            <w:r>
              <w:rPr>
                <w:spacing w:val="-8"/>
              </w:rPr>
              <w:t>成效包括但不限于人力减少、成本降低、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良率提高、产能提升、效率提高、降碳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减排等指标。</w:t>
            </w:r>
          </w:p>
          <w:p>
            <w:pPr>
              <w:pStyle w:val="TableText"/>
              <w:ind w:left="122" w:right="1934" w:hanging="6"/>
              <w:spacing w:before="44" w:line="315" w:lineRule="auto"/>
              <w:rPr/>
            </w:pPr>
            <w:r>
              <w:rPr>
                <w:spacing w:val="-10"/>
              </w:rPr>
              <w:t>少于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 </w:t>
            </w:r>
            <w:r>
              <w:rPr>
                <w:spacing w:val="-10"/>
              </w:rPr>
              <w:t>个案例，得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0"/>
              </w:rPr>
              <w:t>分；</w:t>
            </w:r>
            <w:r>
              <w:rPr/>
              <w:t xml:space="preserve"> </w:t>
            </w:r>
            <w:r>
              <w:rPr>
                <w:spacing w:val="-5"/>
              </w:rPr>
              <w:t>成效较好，得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 </w:t>
            </w:r>
            <w:r>
              <w:rPr>
                <w:spacing w:val="-5"/>
              </w:rPr>
              <w:t>分；</w:t>
            </w:r>
          </w:p>
          <w:p>
            <w:pPr>
              <w:pStyle w:val="TableText"/>
              <w:ind w:left="123" w:right="2338"/>
              <w:spacing w:before="43" w:line="274" w:lineRule="auto"/>
              <w:rPr/>
            </w:pPr>
            <w:r>
              <w:rPr>
                <w:spacing w:val="-12"/>
              </w:rPr>
              <w:t>成效明显，得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2"/>
              </w:rPr>
              <w:t>分；</w:t>
            </w:r>
            <w:r>
              <w:rPr/>
              <w:t xml:space="preserve"> </w:t>
            </w:r>
            <w:r>
              <w:rPr>
                <w:spacing w:val="-8"/>
              </w:rPr>
              <w:t>成效显著，得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20 </w:t>
            </w:r>
            <w:r>
              <w:rPr>
                <w:spacing w:val="-8"/>
              </w:rPr>
              <w:t>分。</w:t>
            </w:r>
          </w:p>
        </w:tc>
        <w:tc>
          <w:tcPr>
            <w:tcW w:w="9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16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20</w:t>
            </w:r>
          </w:p>
        </w:tc>
      </w:tr>
      <w:tr>
        <w:trPr>
          <w:trHeight w:val="1004" w:hRule="atLeast"/>
        </w:trPr>
        <w:tc>
          <w:tcPr>
            <w:tcW w:w="1381" w:type="dxa"/>
            <w:vAlign w:val="top"/>
          </w:tcPr>
          <w:p>
            <w:pPr>
              <w:pStyle w:val="TableText"/>
              <w:ind w:left="108" w:right="75" w:firstLine="34"/>
              <w:spacing w:before="162" w:line="274" w:lineRule="auto"/>
              <w:rPr/>
            </w:pPr>
            <w:r>
              <w:rPr>
                <w:b/>
                <w:bCs/>
                <w:spacing w:val="-7"/>
              </w:rPr>
              <w:t>荣誉表彰</w:t>
            </w:r>
            <w:r>
              <w:rPr/>
              <w:t xml:space="preserve"> </w:t>
            </w:r>
            <w:r>
              <w:rPr>
                <w:b/>
                <w:bCs/>
                <w:spacing w:val="-19"/>
              </w:rPr>
              <w:t>（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9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-19"/>
              </w:rPr>
              <w:t>分）</w:t>
            </w:r>
          </w:p>
        </w:tc>
        <w:tc>
          <w:tcPr>
            <w:tcW w:w="263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/>
              <w:spacing w:before="91" w:line="218" w:lineRule="auto"/>
              <w:rPr/>
            </w:pPr>
            <w:r>
              <w:rPr>
                <w:spacing w:val="-3"/>
              </w:rPr>
              <w:t>获得的荣誉表彰</w:t>
            </w:r>
          </w:p>
        </w:tc>
        <w:tc>
          <w:tcPr>
            <w:tcW w:w="4229" w:type="dxa"/>
            <w:vAlign w:val="top"/>
          </w:tcPr>
          <w:p>
            <w:pPr>
              <w:pStyle w:val="TableText"/>
              <w:ind w:left="173" w:right="151" w:hanging="6"/>
              <w:spacing w:before="162" w:line="274" w:lineRule="auto"/>
              <w:rPr/>
            </w:pPr>
            <w:r>
              <w:rPr>
                <w:spacing w:val="-2"/>
              </w:rPr>
              <w:t>获得省级（含）以上所属领域的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资质、奖项或称号等相关荣誉。</w:t>
            </w:r>
          </w:p>
        </w:tc>
        <w:tc>
          <w:tcPr>
            <w:tcW w:w="5053" w:type="dxa"/>
            <w:vAlign w:val="top"/>
          </w:tcPr>
          <w:p>
            <w:pPr>
              <w:pStyle w:val="TableText"/>
              <w:ind w:left="118" w:right="102" w:firstLine="3"/>
              <w:spacing w:before="162" w:line="274" w:lineRule="auto"/>
              <w:rPr/>
            </w:pPr>
            <w:r>
              <w:rPr>
                <w:spacing w:val="-13"/>
              </w:rPr>
              <w:t>获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 </w:t>
            </w:r>
            <w:r>
              <w:rPr>
                <w:spacing w:val="-13"/>
              </w:rPr>
              <w:t>个荣誉，得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 </w:t>
            </w:r>
            <w:r>
              <w:rPr>
                <w:spacing w:val="-13"/>
              </w:rPr>
              <w:t>分，每增加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13"/>
              </w:rPr>
              <w:t>个，加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分，加满为止。</w:t>
            </w:r>
          </w:p>
        </w:tc>
        <w:tc>
          <w:tcPr>
            <w:tcW w:w="90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343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10</w:t>
            </w:r>
          </w:p>
        </w:tc>
      </w:tr>
      <w:tr>
        <w:trPr>
          <w:trHeight w:val="621" w:hRule="atLeast"/>
        </w:trPr>
        <w:tc>
          <w:tcPr>
            <w:tcW w:w="1381" w:type="dxa"/>
            <w:vAlign w:val="top"/>
          </w:tcPr>
          <w:p>
            <w:pPr>
              <w:pStyle w:val="TableText"/>
              <w:ind w:left="435"/>
              <w:spacing w:before="221" w:line="219" w:lineRule="auto"/>
              <w:rPr/>
            </w:pPr>
            <w:r>
              <w:rPr>
                <w:b/>
                <w:bCs/>
                <w:spacing w:val="-17"/>
              </w:rPr>
              <w:t>总分</w:t>
            </w:r>
          </w:p>
        </w:tc>
        <w:tc>
          <w:tcPr>
            <w:tcW w:w="12825" w:type="dxa"/>
            <w:vAlign w:val="top"/>
            <w:gridSpan w:val="4"/>
          </w:tcPr>
          <w:p>
            <w:pPr>
              <w:pStyle w:val="TableText"/>
              <w:ind w:left="6055"/>
              <w:spacing w:before="221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9" w:h="11906"/>
      <w:pgMar w:top="1012" w:right="1184" w:bottom="0" w:left="144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专业版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陈镜</dc:creator>
  <dcterms:created xsi:type="dcterms:W3CDTF">2024-06-06T15:40:24Z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2024-06-07T13:56:58</vt:filetime>
  </property>
</Properties>
</file>