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pStyle w:val="2"/>
        <w:keepNext w:val="0"/>
        <w:keepLines w:val="0"/>
        <w:pageBreakBefore w:val="0"/>
        <w:kinsoku/>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方正小标宋简体" w:cs="Times New Roman"/>
          <w:sz w:val="40"/>
          <w:szCs w:val="40"/>
        </w:rPr>
        <w:t>合肥市工业领域绿色低碳先进产品申报表</w:t>
      </w:r>
    </w:p>
    <w:tbl>
      <w:tblPr>
        <w:tblStyle w:val="3"/>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714"/>
        <w:gridCol w:w="1554"/>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Cs/>
                <w:kern w:val="0"/>
                <w:sz w:val="24"/>
              </w:rPr>
              <w:t>单位名称</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Cs/>
                <w:kern w:val="0"/>
                <w:sz w:val="24"/>
              </w:rPr>
              <w:t>联 系 人</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Cs/>
                <w:kern w:val="0"/>
                <w:sz w:val="24"/>
              </w:rPr>
              <w:t>通讯地址</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Cs/>
                <w:kern w:val="0"/>
                <w:sz w:val="24"/>
              </w:rPr>
              <w:t>单位性质</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bCs/>
                <w:kern w:val="0"/>
                <w:sz w:val="24"/>
              </w:rPr>
            </w:pPr>
            <w:r>
              <w:rPr>
                <w:rFonts w:hint="default" w:ascii="Times New Roman" w:hAnsi="Times New Roman" w:eastAsia="宋体" w:cs="Times New Roman"/>
              </w:rPr>
              <w:t>□</w:t>
            </w:r>
            <w:r>
              <w:rPr>
                <w:rFonts w:hint="default" w:ascii="Times New Roman" w:hAnsi="Times New Roman" w:eastAsia="仿宋_GB2312" w:cs="Times New Roman"/>
                <w:bCs/>
                <w:kern w:val="0"/>
                <w:sz w:val="24"/>
              </w:rPr>
              <w:t xml:space="preserve">企业     </w:t>
            </w:r>
            <w:r>
              <w:rPr>
                <w:rFonts w:hint="default" w:ascii="Times New Roman" w:hAnsi="Times New Roman" w:eastAsia="宋体" w:cs="Times New Roman"/>
              </w:rPr>
              <w:t>□</w:t>
            </w:r>
            <w:r>
              <w:rPr>
                <w:rFonts w:hint="default" w:ascii="Times New Roman" w:hAnsi="Times New Roman" w:eastAsia="仿宋_GB2312" w:cs="Times New Roman"/>
                <w:bCs/>
                <w:kern w:val="0"/>
                <w:sz w:val="24"/>
              </w:rPr>
              <w:t>高等院校</w:t>
            </w:r>
          </w:p>
          <w:p>
            <w:pPr>
              <w:keepNext w:val="0"/>
              <w:keepLines w:val="0"/>
              <w:pageBreakBefore w:val="0"/>
              <w:widowControl/>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b/>
              </w:rPr>
            </w:pPr>
            <w:r>
              <w:rPr>
                <w:rFonts w:hint="default" w:ascii="Times New Roman" w:hAnsi="Times New Roman" w:eastAsia="宋体" w:cs="Times New Roman"/>
              </w:rPr>
              <w:t>□</w:t>
            </w:r>
            <w:r>
              <w:rPr>
                <w:rFonts w:hint="default" w:ascii="Times New Roman" w:hAnsi="Times New Roman" w:eastAsia="仿宋_GB2312" w:cs="Times New Roman"/>
                <w:bCs/>
                <w:kern w:val="0"/>
                <w:sz w:val="24"/>
              </w:rPr>
              <w:t xml:space="preserve">科研院所  </w:t>
            </w:r>
            <w:r>
              <w:rPr>
                <w:rFonts w:hint="default" w:ascii="Times New Roman" w:hAnsi="Times New Roman" w:eastAsia="宋体" w:cs="Times New Roman"/>
              </w:rPr>
              <w:t>□</w:t>
            </w:r>
            <w:r>
              <w:rPr>
                <w:rFonts w:hint="default" w:ascii="Times New Roman" w:hAnsi="Times New Roman" w:eastAsia="仿宋_GB2312" w:cs="Times New Roman"/>
                <w:bCs/>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Cs/>
                <w:kern w:val="0"/>
                <w:sz w:val="24"/>
              </w:rPr>
              <w:t>联系电话</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Cs/>
                <w:kern w:val="0"/>
                <w:sz w:val="24"/>
              </w:rPr>
              <w:t>电子邮箱</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rPr>
              <w:t>产品名称及型号</w:t>
            </w:r>
          </w:p>
        </w:tc>
        <w:tc>
          <w:tcPr>
            <w:tcW w:w="68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申报类别</w:t>
            </w:r>
          </w:p>
        </w:tc>
        <w:tc>
          <w:tcPr>
            <w:tcW w:w="68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240" w:firstLineChars="100"/>
              <w:jc w:val="both"/>
              <w:textAlignment w:val="auto"/>
              <w:rPr>
                <w:rFonts w:hint="default" w:ascii="Times New Roman" w:hAnsi="Times New Roman" w:eastAsia="仿宋_GB2312" w:cs="Times New Roman"/>
                <w:b/>
              </w:rPr>
            </w:pPr>
            <w:r>
              <w:rPr>
                <w:rFonts w:hint="default" w:ascii="Times New Roman" w:hAnsi="Times New Roman" w:eastAsia="宋体" w:cs="Times New Roman"/>
              </w:rPr>
              <w:t>□</w:t>
            </w:r>
            <w:r>
              <w:rPr>
                <w:rFonts w:hint="default" w:ascii="Times New Roman" w:hAnsi="Times New Roman" w:eastAsia="仿宋_GB2312" w:cs="Times New Roman"/>
              </w:rPr>
              <w:t xml:space="preserve">节能  </w:t>
            </w:r>
            <w:r>
              <w:rPr>
                <w:rFonts w:hint="default" w:ascii="Times New Roman" w:hAnsi="Times New Roman" w:eastAsia="宋体" w:cs="Times New Roman"/>
              </w:rPr>
              <w:t>□</w:t>
            </w:r>
            <w:r>
              <w:rPr>
                <w:rFonts w:hint="default" w:ascii="Times New Roman" w:hAnsi="Times New Roman" w:eastAsia="仿宋_GB2312" w:cs="Times New Roman"/>
              </w:rPr>
              <w:t xml:space="preserve">节水  </w:t>
            </w:r>
            <w:r>
              <w:rPr>
                <w:rFonts w:hint="default" w:ascii="Times New Roman" w:hAnsi="Times New Roman" w:eastAsia="宋体" w:cs="Times New Roman"/>
              </w:rPr>
              <w:t>□</w:t>
            </w:r>
            <w:r>
              <w:rPr>
                <w:rFonts w:hint="default" w:ascii="Times New Roman" w:hAnsi="Times New Roman" w:eastAsia="仿宋_GB2312" w:cs="Times New Roman"/>
              </w:rPr>
              <w:t xml:space="preserve">环保  </w:t>
            </w:r>
            <w:r>
              <w:rPr>
                <w:rFonts w:hint="default" w:ascii="Times New Roman" w:hAnsi="Times New Roman" w:eastAsia="宋体" w:cs="Times New Roman"/>
              </w:rPr>
              <w:t>□</w:t>
            </w:r>
            <w:r>
              <w:rPr>
                <w:rFonts w:hint="default" w:ascii="Times New Roman" w:hAnsi="Times New Roman" w:eastAsia="仿宋_GB2312" w:cs="Times New Roman"/>
              </w:rPr>
              <w:t>降碳</w:t>
            </w:r>
            <w:r>
              <w:rPr>
                <w:rFonts w:hint="eastAsia" w:ascii="Times New Roman" w:hAnsi="Times New Roman" w:eastAsia="仿宋_GB2312" w:cs="Times New Roman"/>
                <w:lang w:val="en-US" w:eastAsia="zh-CN"/>
              </w:rPr>
              <w:t xml:space="preserve">  </w:t>
            </w:r>
            <w:r>
              <w:rPr>
                <w:rFonts w:hint="default" w:ascii="Times New Roman" w:hAnsi="Times New Roman" w:eastAsia="宋体" w:cs="Times New Roman"/>
              </w:rPr>
              <w:t>□</w:t>
            </w:r>
            <w:r>
              <w:rPr>
                <w:rFonts w:hint="eastAsia" w:ascii="Times New Roman" w:hAnsi="Times New Roman" w:eastAsia="仿宋_GB2312" w:cs="Times New Roman"/>
                <w:kern w:val="0"/>
                <w:sz w:val="24"/>
                <w:lang w:eastAsia="zh-CN"/>
              </w:rPr>
              <w:t>固废处置</w:t>
            </w:r>
            <w:r>
              <w:rPr>
                <w:rFonts w:hint="default" w:ascii="Times New Roman" w:hAnsi="Times New Roman" w:eastAsia="仿宋_GB2312" w:cs="Times New Roman"/>
              </w:rPr>
              <w:t xml:space="preserve">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rPr>
              <w:t>主要技术性能及指标</w:t>
            </w:r>
          </w:p>
        </w:tc>
        <w:tc>
          <w:tcPr>
            <w:tcW w:w="68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生产能力</w:t>
            </w:r>
          </w:p>
        </w:tc>
        <w:tc>
          <w:tcPr>
            <w:tcW w:w="68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主要应用领域</w:t>
            </w:r>
          </w:p>
        </w:tc>
        <w:tc>
          <w:tcPr>
            <w:tcW w:w="68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技术来源</w:t>
            </w:r>
          </w:p>
        </w:tc>
        <w:tc>
          <w:tcPr>
            <w:tcW w:w="68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ind w:firstLine="210" w:firstLineChars="100"/>
              <w:textAlignment w:val="auto"/>
              <w:rPr>
                <w:rFonts w:hint="default" w:ascii="Times New Roman" w:hAnsi="Times New Roman" w:eastAsia="仿宋_GB2312" w:cs="Times New Roman"/>
                <w:b/>
              </w:rPr>
            </w:pP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引进技术  </w:t>
            </w: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自主开发  </w:t>
            </w: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国内合作  </w:t>
            </w: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国际合作  </w:t>
            </w:r>
            <w:r>
              <w:rPr>
                <w:rFonts w:hint="default" w:ascii="Times New Roman" w:hAnsi="Times New Roman" w:eastAsia="宋体" w:cs="Times New Roman"/>
              </w:rPr>
              <w:t>□</w:t>
            </w:r>
            <w:r>
              <w:rPr>
                <w:rFonts w:hint="default" w:ascii="Times New Roman" w:hAnsi="Times New Roman" w:eastAsia="仿宋_GB2312" w:cs="Times New Roman"/>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技术水平</w:t>
            </w:r>
          </w:p>
        </w:tc>
        <w:tc>
          <w:tcPr>
            <w:tcW w:w="68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ind w:firstLine="210" w:firstLineChars="100"/>
              <w:textAlignment w:val="auto"/>
              <w:rPr>
                <w:rFonts w:hint="default" w:ascii="Times New Roman" w:hAnsi="Times New Roman" w:eastAsia="仿宋_GB2312" w:cs="Times New Roman"/>
                <w:kern w:val="0"/>
                <w:sz w:val="24"/>
              </w:rPr>
            </w:pP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国内先进  </w:t>
            </w: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国内领先  </w:t>
            </w: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国际先进  </w:t>
            </w:r>
            <w:r>
              <w:rPr>
                <w:rFonts w:hint="default" w:ascii="Times New Roman" w:hAnsi="Times New Roman" w:eastAsia="宋体" w:cs="Times New Roman"/>
              </w:rPr>
              <w:t>□</w:t>
            </w:r>
            <w:r>
              <w:rPr>
                <w:rFonts w:hint="default" w:ascii="Times New Roman" w:hAnsi="Times New Roman" w:eastAsia="仿宋_GB2312" w:cs="Times New Roman"/>
                <w:kern w:val="0"/>
                <w:sz w:val="24"/>
              </w:rPr>
              <w:t>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推荐理由</w:t>
            </w:r>
            <w:r>
              <w:rPr>
                <w:rFonts w:hint="default" w:ascii="Times New Roman" w:hAnsi="Times New Roman" w:eastAsia="仿宋_GB2312" w:cs="Times New Roman"/>
                <w:bCs/>
              </w:rPr>
              <w:t>（150字左右）</w:t>
            </w:r>
          </w:p>
        </w:tc>
        <w:tc>
          <w:tcPr>
            <w:tcW w:w="68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Cs/>
              </w:rPr>
            </w:pPr>
            <w:r>
              <w:rPr>
                <w:rFonts w:hint="default" w:ascii="Times New Roman" w:hAnsi="Times New Roman" w:eastAsia="仿宋_GB2312" w:cs="Times New Roman"/>
                <w:bCs/>
              </w:rPr>
              <w:t>能效状况</w:t>
            </w:r>
          </w:p>
        </w:tc>
        <w:tc>
          <w:tcPr>
            <w:tcW w:w="68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rPr>
            </w:pPr>
            <w:r>
              <w:rPr>
                <w:rFonts w:hint="default" w:ascii="Times New Roman" w:hAnsi="Times New Roman" w:eastAsia="仿宋_GB2312" w:cs="Times New Roman"/>
                <w:bCs/>
                <w:kern w:val="0"/>
                <w:sz w:val="24"/>
              </w:rPr>
              <w:t>预期年节能量（吨标准煤）</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预期年节水量（万吨）</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rPr>
            </w:pPr>
            <w:r>
              <w:rPr>
                <w:rFonts w:hint="default" w:ascii="Times New Roman" w:hAnsi="Times New Roman" w:eastAsia="仿宋_GB2312" w:cs="Times New Roman"/>
                <w:bCs/>
                <w:kern w:val="0"/>
                <w:sz w:val="24"/>
              </w:rPr>
              <w:t>预期年减排量（吨）</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Cs/>
                <w:color w:val="7F7F7F" w:themeColor="background1" w:themeShade="80"/>
                <w:kern w:val="0"/>
                <w:sz w:val="24"/>
              </w:rPr>
              <w:t>（请分别列出预期减排的污染物及减排量）</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预期年减碳量（吨）</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7F7F7F" w:themeColor="background1" w:themeShade="8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kern w:val="0"/>
                <w:sz w:val="24"/>
                <w:szCs w:val="24"/>
                <w:lang w:val="en-US" w:eastAsia="zh-CN" w:bidi="ar-SA"/>
              </w:rPr>
            </w:pPr>
            <w:r>
              <w:rPr>
                <w:rFonts w:hint="default" w:ascii="Times New Roman" w:hAnsi="Times New Roman" w:eastAsia="仿宋_GB2312" w:cs="Times New Roman"/>
                <w:bCs/>
                <w:kern w:val="0"/>
                <w:sz w:val="24"/>
              </w:rPr>
              <w:t>预期年</w:t>
            </w:r>
            <w:r>
              <w:rPr>
                <w:rFonts w:hint="eastAsia" w:ascii="Times New Roman" w:hAnsi="Times New Roman" w:eastAsia="仿宋_GB2312" w:cs="Times New Roman"/>
                <w:bCs/>
                <w:kern w:val="0"/>
                <w:sz w:val="24"/>
                <w:lang w:eastAsia="zh-CN"/>
              </w:rPr>
              <w:t>固废处置量（吨）</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7F7F7F" w:themeColor="background1" w:themeShade="80"/>
                <w:kern w:val="0"/>
                <w:sz w:val="24"/>
                <w:szCs w:val="24"/>
                <w:lang w:val="en-US" w:eastAsia="zh-CN" w:bidi="ar-SA"/>
              </w:rPr>
            </w:pPr>
            <w:r>
              <w:rPr>
                <w:rFonts w:hint="default" w:ascii="Times New Roman" w:hAnsi="Times New Roman" w:eastAsia="仿宋_GB2312" w:cs="Times New Roman"/>
                <w:bCs/>
                <w:color w:val="7F7F7F" w:themeColor="background1" w:themeShade="80"/>
                <w:kern w:val="0"/>
                <w:sz w:val="24"/>
              </w:rPr>
              <w:t>（请分别列出预期</w:t>
            </w:r>
            <w:r>
              <w:rPr>
                <w:rFonts w:hint="eastAsia" w:ascii="Times New Roman" w:hAnsi="Times New Roman" w:eastAsia="仿宋_GB2312" w:cs="Times New Roman"/>
                <w:bCs/>
                <w:color w:val="7F7F7F" w:themeColor="background1" w:themeShade="80"/>
                <w:kern w:val="0"/>
                <w:sz w:val="24"/>
                <w:lang w:eastAsia="zh-CN"/>
              </w:rPr>
              <w:t>处置</w:t>
            </w:r>
            <w:r>
              <w:rPr>
                <w:rFonts w:hint="default" w:ascii="Times New Roman" w:hAnsi="Times New Roman" w:eastAsia="仿宋_GB2312" w:cs="Times New Roman"/>
                <w:bCs/>
                <w:color w:val="7F7F7F" w:themeColor="background1" w:themeShade="80"/>
                <w:kern w:val="0"/>
                <w:sz w:val="24"/>
              </w:rPr>
              <w:t>的</w:t>
            </w:r>
            <w:r>
              <w:rPr>
                <w:rFonts w:hint="eastAsia" w:ascii="Times New Roman" w:hAnsi="Times New Roman" w:eastAsia="仿宋_GB2312" w:cs="Times New Roman"/>
                <w:bCs/>
                <w:color w:val="7F7F7F" w:themeColor="background1" w:themeShade="80"/>
                <w:kern w:val="0"/>
                <w:sz w:val="24"/>
                <w:lang w:eastAsia="zh-CN"/>
              </w:rPr>
              <w:t>固废</w:t>
            </w:r>
            <w:r>
              <w:rPr>
                <w:rFonts w:hint="default" w:ascii="Times New Roman" w:hAnsi="Times New Roman" w:eastAsia="仿宋_GB2312" w:cs="Times New Roman"/>
                <w:bCs/>
                <w:color w:val="7F7F7F" w:themeColor="background1" w:themeShade="80"/>
                <w:kern w:val="0"/>
                <w:sz w:val="24"/>
              </w:rPr>
              <w:t>及</w:t>
            </w:r>
            <w:r>
              <w:rPr>
                <w:rFonts w:hint="eastAsia" w:ascii="Times New Roman" w:hAnsi="Times New Roman" w:eastAsia="仿宋_GB2312" w:cs="Times New Roman"/>
                <w:bCs/>
                <w:color w:val="7F7F7F" w:themeColor="background1" w:themeShade="80"/>
                <w:kern w:val="0"/>
                <w:sz w:val="24"/>
                <w:lang w:eastAsia="zh-CN"/>
              </w:rPr>
              <w:t>处置</w:t>
            </w:r>
            <w:r>
              <w:rPr>
                <w:rFonts w:hint="default" w:ascii="Times New Roman" w:hAnsi="Times New Roman" w:eastAsia="仿宋_GB2312" w:cs="Times New Roman"/>
                <w:bCs/>
                <w:color w:val="7F7F7F" w:themeColor="background1" w:themeShade="80"/>
                <w:kern w:val="0"/>
                <w:sz w:val="24"/>
              </w:rPr>
              <w:t>量）</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7F7F7F" w:themeColor="background1" w:themeShade="8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101" w:type="dxa"/>
            <w:gridSpan w:val="2"/>
            <w:tcBorders>
              <w:top w:val="single" w:color="auto" w:sz="4" w:space="0"/>
              <w:left w:val="single" w:color="auto" w:sz="4" w:space="0"/>
              <w:bottom w:val="single" w:color="auto" w:sz="4" w:space="0"/>
              <w:right w:val="single" w:color="auto" w:sz="4" w:space="0"/>
            </w:tcBorders>
            <w:shd w:val="clear" w:color="auto" w:fill="auto"/>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仿宋_GB2312" w:cs="Times New Roman"/>
              </w:rPr>
            </w:pPr>
            <w:r>
              <w:rPr>
                <w:rFonts w:hint="default" w:ascii="Times New Roman" w:hAnsi="Times New Roman" w:eastAsia="仿宋_GB2312" w:cs="Times New Roman"/>
              </w:rPr>
              <w:t>材料真实性承诺：</w:t>
            </w:r>
          </w:p>
          <w:p>
            <w:pPr>
              <w:keepNext w:val="0"/>
              <w:keepLines w:val="0"/>
              <w:pageBreakBefore w:val="0"/>
              <w:widowControl/>
              <w:kinsoku/>
              <w:overflowPunct/>
              <w:topLinePunct w:val="0"/>
              <w:autoSpaceDE/>
              <w:autoSpaceDN/>
              <w:bidi w:val="0"/>
              <w:adjustRightInd/>
              <w:snapToGrid/>
              <w:spacing w:line="240" w:lineRule="auto"/>
              <w:ind w:firstLine="44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000000" w:themeColor="text1"/>
                <w:sz w:val="22"/>
                <w:szCs w:val="22"/>
                <w14:textFill>
                  <w14:solidFill>
                    <w14:schemeClr w14:val="tx1"/>
                  </w14:solidFill>
                </w14:textFill>
              </w:rPr>
              <w:t>本单位提供的相关材料均真实、有效，愿接受并积极配合主管部门监督抽查。如有违反，愿承担由此产生的相应责任。</w:t>
            </w:r>
            <w:r>
              <w:rPr>
                <w:rFonts w:hint="default" w:ascii="Times New Roman" w:hAnsi="Times New Roman" w:eastAsia="仿宋_GB2312" w:cs="Times New Roman"/>
                <w:color w:val="000000" w:themeColor="text1"/>
                <w:sz w:val="24"/>
                <w14:textFill>
                  <w14:solidFill>
                    <w14:schemeClr w14:val="tx1"/>
                  </w14:solidFill>
                </w14:textFill>
              </w:rPr>
              <w:t xml:space="preserve">  </w:t>
            </w:r>
            <w:r>
              <w:rPr>
                <w:rFonts w:hint="default" w:ascii="Times New Roman" w:hAnsi="Times New Roman" w:eastAsia="仿宋_GB2312" w:cs="Times New Roman"/>
                <w:sz w:val="24"/>
              </w:rPr>
              <w:t xml:space="preserve">       </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（公章）      </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b/>
              </w:rPr>
            </w:pPr>
            <w:r>
              <w:rPr>
                <w:rFonts w:hint="default" w:ascii="Times New Roman" w:hAnsi="Times New Roman" w:eastAsia="仿宋_GB2312" w:cs="Times New Roman"/>
                <w:sz w:val="24"/>
              </w:rPr>
              <w:t xml:space="preserve">年  月   日     </w:t>
            </w:r>
          </w:p>
        </w:tc>
        <w:tc>
          <w:tcPr>
            <w:tcW w:w="4149" w:type="dxa"/>
            <w:gridSpan w:val="2"/>
            <w:tcBorders>
              <w:top w:val="single" w:color="auto" w:sz="4" w:space="0"/>
              <w:left w:val="single" w:color="auto" w:sz="4" w:space="0"/>
              <w:bottom w:val="single" w:color="auto" w:sz="4" w:space="0"/>
              <w:right w:val="single" w:color="auto" w:sz="4" w:space="0"/>
            </w:tcBorders>
            <w:shd w:val="clear" w:color="auto" w:fill="auto"/>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仿宋_GB2312" w:cs="Times New Roman"/>
              </w:rPr>
            </w:pPr>
            <w:r>
              <w:rPr>
                <w:rFonts w:hint="default" w:ascii="Times New Roman" w:hAnsi="Times New Roman" w:eastAsia="仿宋_GB2312" w:cs="Times New Roman"/>
              </w:rPr>
              <w:t>县区工业节能主管部门审核意见：</w:t>
            </w:r>
          </w:p>
          <w:p>
            <w:pPr>
              <w:keepNext w:val="0"/>
              <w:keepLines w:val="0"/>
              <w:pageBreakBefore w:val="0"/>
              <w:widowControl/>
              <w:kinsoku/>
              <w:overflowPunct/>
              <w:topLinePunct w:val="0"/>
              <w:autoSpaceDE/>
              <w:autoSpaceDN/>
              <w:bidi w:val="0"/>
              <w:adjustRightInd/>
              <w:snapToGrid/>
              <w:spacing w:line="240" w:lineRule="auto"/>
              <w:ind w:left="2835" w:leftChars="1350" w:firstLine="3120" w:firstLineChars="13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keepNext w:val="0"/>
              <w:keepLines w:val="0"/>
              <w:pageBreakBefore w:val="0"/>
              <w:widowControl/>
              <w:kinsoku/>
              <w:overflowPunct/>
              <w:topLinePunct w:val="0"/>
              <w:autoSpaceDE/>
              <w:autoSpaceDN/>
              <w:bidi w:val="0"/>
              <w:adjustRightInd/>
              <w:snapToGrid/>
              <w:spacing w:line="240" w:lineRule="auto"/>
              <w:ind w:left="2835" w:leftChars="1350" w:firstLine="3120" w:firstLineChars="13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b/>
              </w:rPr>
            </w:pPr>
            <w:r>
              <w:rPr>
                <w:rFonts w:hint="default" w:ascii="Times New Roman" w:hAnsi="Times New Roman" w:eastAsia="仿宋_GB2312" w:cs="Times New Roman"/>
                <w:sz w:val="24"/>
              </w:rPr>
              <w:t xml:space="preserve">                                              年  月  </w:t>
            </w:r>
            <w:r>
              <w:rPr>
                <w:rFonts w:hint="eastAsia" w:ascii="Times New Roman" w:hAnsi="Times New Roman" w:eastAsia="仿宋_GB2312" w:cs="Times New Roman"/>
                <w:sz w:val="24"/>
                <w:lang w:eastAsia="zh-CN"/>
              </w:rPr>
              <w:t>日</w:t>
            </w:r>
            <w:r>
              <w:rPr>
                <w:rFonts w:hint="default" w:ascii="Times New Roman" w:hAnsi="Times New Roman" w:eastAsia="仿宋_GB2312" w:cs="Times New Roman"/>
                <w:sz w:val="24"/>
              </w:rPr>
              <w:t xml:space="preserve">  </w:t>
            </w:r>
          </w:p>
        </w:tc>
      </w:tr>
    </w:tbl>
    <w:p>
      <w:pPr>
        <w:keepNext w:val="0"/>
        <w:keepLines w:val="0"/>
        <w:pageBreakBefore w:val="0"/>
        <w:widowControl/>
        <w:kinsoku/>
        <w:overflowPunct/>
        <w:topLinePunct w:val="0"/>
        <w:autoSpaceDE/>
        <w:autoSpaceDN/>
        <w:bidi w:val="0"/>
        <w:adjustRightInd/>
        <w:snapToGrid/>
        <w:spacing w:line="580" w:lineRule="exact"/>
        <w:jc w:val="left"/>
        <w:textAlignment w:val="auto"/>
        <w:rPr>
          <w:rFonts w:hint="default" w:ascii="Times New Roman" w:hAnsi="Times New Roman" w:eastAsia="黑体" w:cs="Times New Roman"/>
          <w:kern w:val="0"/>
          <w:sz w:val="32"/>
          <w:szCs w:val="32"/>
        </w:rPr>
        <w:sectPr>
          <w:pgSz w:w="11906" w:h="16838"/>
          <w:pgMar w:top="1984" w:right="1474" w:bottom="1587" w:left="1587" w:header="851" w:footer="992" w:gutter="0"/>
          <w:pgNumType w:fmt="numberInDash"/>
          <w:cols w:space="425" w:num="1"/>
          <w:docGrid w:type="lines" w:linePitch="312" w:charSpace="0"/>
        </w:sectPr>
      </w:pPr>
    </w:p>
    <w:p>
      <w:pPr>
        <w:keepNext w:val="0"/>
        <w:keepLines w:val="0"/>
        <w:pageBreakBefore w:val="0"/>
        <w:widowControl/>
        <w:kinsoku/>
        <w:overflowPunct/>
        <w:topLinePunct w:val="0"/>
        <w:autoSpaceDE/>
        <w:autoSpaceDN/>
        <w:bidi w:val="0"/>
        <w:adjustRightInd/>
        <w:snapToGrid/>
        <w:spacing w:line="580" w:lineRule="exact"/>
        <w:jc w:val="left"/>
        <w:textAlignment w:val="auto"/>
        <w:rPr>
          <w:rFonts w:hint="default" w:ascii="Times New Roman" w:hAnsi="Times New Roman" w:eastAsia="黑体" w:cs="Times New Roman"/>
          <w:kern w:val="0"/>
          <w:sz w:val="32"/>
          <w:szCs w:val="32"/>
        </w:rPr>
      </w:pPr>
      <w:bookmarkStart w:id="0" w:name="_GoBack"/>
      <w:r>
        <w:rPr>
          <w:rFonts w:hint="default" w:ascii="Times New Roman" w:hAnsi="Times New Roman" w:eastAsia="黑体" w:cs="Times New Roman"/>
          <w:kern w:val="0"/>
          <w:sz w:val="32"/>
          <w:szCs w:val="32"/>
        </w:rPr>
        <w:t xml:space="preserve">填表说明 </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1.单位名称：填写具有独立法人资格的单位全称。</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2.通讯地址：填写企业详细地址。</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3.联系人：为负责技术或产品申报工作的人员，并填写联系电话。</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4.单位性质：按照单位实际情况选择。</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5.申报类别：在节能、节水、环保、降碳</w:t>
      </w:r>
      <w:r>
        <w:rPr>
          <w:rFonts w:hint="eastAsia" w:ascii="Times New Roman" w:hAnsi="Times New Roman" w:eastAsia="仿宋_GB2312" w:cs="Times New Roman"/>
          <w:sz w:val="32"/>
          <w:szCs w:val="32"/>
          <w:lang w:eastAsia="zh-CN"/>
        </w:rPr>
        <w:t>、固废处置</w:t>
      </w:r>
      <w:r>
        <w:rPr>
          <w:rFonts w:hint="default" w:ascii="Times New Roman" w:hAnsi="Times New Roman" w:eastAsia="仿宋_GB2312" w:cs="Times New Roman"/>
          <w:sz w:val="32"/>
          <w:szCs w:val="32"/>
        </w:rPr>
        <w:t>中选择，可多选。</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6.技术名称：所申报的技术全称。</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7.应用行业：申报技术所适用的国民经济行业领域，如电子信息行业、钢铁行业、化工行业、建材行业、石油行业、电力行业、有色金属行业等。</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8.技术原理简介：简要表述所申报技术的基本原理，尤其是产生绿色低碳效益的原理，150字左右。</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9.认证情况：介绍技术已获国际、国内有关机构的认证情况。</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10.应用情况：目前所申报技术在相应行业的应用比例。</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能效状况：所申报的技术或产品在社会使用中与同类产品或完成相同功能的产品相比，其能源使用效率（能效）指标是否达到相关标准（国标或省市级以上标准）的规定（提供能效标准文件）。目前国内还没建立能效指标标准的产品，其能源使用效率（能效）指标应具有权威性的检测机构（市级及以上）的检测报告并具有行业内相对较高的能效指标（提供检测报告或结论性检测结果）。</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12.推广前景：预计在五年内推广应用的潜力。</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13.预期年节能量：在相应申报行业应用该技术/产品预期能够实现的年节能量。</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14.预期年节水量：在相应申报行业应用该技术/产品预期能够实现的年节水量。</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15.预期年减排量：在相应申报行业应用该技术/产品预期能够实现的主要污染物减排量，请分别列出预期减排的污染物及减排量。</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16.预期年减碳量：在相应申报行业应用该技术/产品预期能够实现的二氧化碳减排量。</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预期年</w:t>
      </w:r>
      <w:r>
        <w:rPr>
          <w:rFonts w:hint="eastAsia" w:ascii="Times New Roman" w:hAnsi="Times New Roman" w:eastAsia="仿宋_GB2312" w:cs="Times New Roman"/>
          <w:sz w:val="32"/>
          <w:szCs w:val="32"/>
          <w:lang w:eastAsia="zh-CN"/>
        </w:rPr>
        <w:t>固废处置量</w:t>
      </w:r>
      <w:r>
        <w:rPr>
          <w:rFonts w:hint="default" w:ascii="Times New Roman" w:hAnsi="Times New Roman" w:eastAsia="仿宋_GB2312" w:cs="Times New Roman"/>
          <w:sz w:val="32"/>
          <w:szCs w:val="32"/>
        </w:rPr>
        <w:t>：在相应申报行业应用该技术/产品预期能够实现的主要</w:t>
      </w:r>
      <w:r>
        <w:rPr>
          <w:rFonts w:hint="eastAsia" w:ascii="Times New Roman" w:hAnsi="Times New Roman" w:eastAsia="仿宋_GB2312" w:cs="Times New Roman"/>
          <w:sz w:val="32"/>
          <w:szCs w:val="32"/>
          <w:lang w:eastAsia="zh-CN"/>
        </w:rPr>
        <w:t>固废处置量</w:t>
      </w:r>
      <w:r>
        <w:rPr>
          <w:rFonts w:hint="default" w:ascii="Times New Roman" w:hAnsi="Times New Roman" w:eastAsia="仿宋_GB2312" w:cs="Times New Roman"/>
          <w:sz w:val="32"/>
          <w:szCs w:val="32"/>
        </w:rPr>
        <w:t>，请分别列出预期</w:t>
      </w:r>
      <w:r>
        <w:rPr>
          <w:rFonts w:hint="eastAsia" w:ascii="Times New Roman" w:hAnsi="Times New Roman" w:eastAsia="仿宋_GB2312" w:cs="Times New Roman"/>
          <w:sz w:val="32"/>
          <w:szCs w:val="32"/>
          <w:lang w:eastAsia="zh-CN"/>
        </w:rPr>
        <w:t>处置</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固废</w:t>
      </w:r>
      <w:r>
        <w:rPr>
          <w:rFonts w:hint="default" w:ascii="Times New Roman" w:hAnsi="Times New Roman" w:eastAsia="仿宋_GB2312" w:cs="Times New Roman"/>
          <w:sz w:val="32"/>
          <w:szCs w:val="32"/>
        </w:rPr>
        <w:t>及</w:t>
      </w:r>
      <w:r>
        <w:rPr>
          <w:rFonts w:hint="eastAsia" w:ascii="Times New Roman" w:hAnsi="Times New Roman" w:eastAsia="仿宋_GB2312" w:cs="Times New Roman"/>
          <w:sz w:val="32"/>
          <w:szCs w:val="32"/>
          <w:lang w:eastAsia="zh-CN"/>
        </w:rPr>
        <w:t>处置量</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.产品名称及型号：填写国家、行业标准中规定的名称型号，无相应标准的设备填写应规范、准确，不要使用“系列”、 “高效” 、“新型”等修饰词。</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.主要技术性能及指标：尽可能详细填写设备的技术参数。参数中包括工作参数、效率指标、性能指标、可靠性指标、环境指标等。</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.主要应用领域：应填写详细的应用领域（如集中空调的应用领域应填写为“宾馆、体育场馆、影剧院、厂房”等），以及产品市场占有率。</w:t>
      </w:r>
    </w:p>
    <w:p/>
    <w:bookmarkEnd w:id="0"/>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364765-AB85-4D5E-8E38-58162AB10E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AB253FB-17D8-45AE-A13E-5ADBA765A8CF}"/>
  </w:font>
  <w:font w:name="方正小标宋简体">
    <w:panose1 w:val="02000000000000000000"/>
    <w:charset w:val="86"/>
    <w:family w:val="script"/>
    <w:pitch w:val="default"/>
    <w:sig w:usb0="00000001" w:usb1="08000000" w:usb2="00000000" w:usb3="00000000" w:csb0="00040000" w:csb1="00000000"/>
    <w:embedRegular r:id="rId3" w:fontKey="{D27A74BF-CA36-4684-85AB-6CA677D7CDAD}"/>
  </w:font>
  <w:font w:name="仿宋_GB2312">
    <w:altName w:val="仿宋"/>
    <w:panose1 w:val="02010609030101010101"/>
    <w:charset w:val="86"/>
    <w:family w:val="modern"/>
    <w:pitch w:val="default"/>
    <w:sig w:usb0="00000000" w:usb1="00000000" w:usb2="00000010" w:usb3="00000000" w:csb0="00040000" w:csb1="00000000"/>
    <w:embedRegular r:id="rId4" w:fontKey="{43262176-2265-4644-9A14-52AE5A74986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2E5MDJkZTBmYWE1ZTVjNWZlMTRlOTFhNWIzYzAifQ=="/>
  </w:docVars>
  <w:rsids>
    <w:rsidRoot w:val="77091084"/>
    <w:rsid w:val="77091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2024-05-29T02:48:00Z</dcterms:created>
  <dc:creator>8237476879</dc:creator>
  <cp:lastModifiedBy>8237476879</cp:lastModifiedBy>
  <dcterms:modified xsi:type="dcterms:W3CDTF">2024-05-29T02:48:40Z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A0DB268423854280A61DCF719000EF3B_11</vt:lpwstr>
  </property>
</Properties>
</file>